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FB" w:rsidRDefault="006362CF" w:rsidP="00315E5E">
      <w:r>
        <w:rPr>
          <w:rFonts w:cs="Times New Roman"/>
          <w:b/>
        </w:rPr>
        <w:t xml:space="preserve">                                                                                      </w:t>
      </w:r>
    </w:p>
    <w:p w:rsidR="009F0AFB" w:rsidRDefault="006362CF">
      <w:pPr>
        <w:keepNext/>
        <w:tabs>
          <w:tab w:val="left" w:pos="0"/>
        </w:tabs>
        <w:spacing w:line="360" w:lineRule="atLeast"/>
        <w:jc w:val="center"/>
        <w:outlineLvl w:val="3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FORMULARZ ASORTYMENTOWO – CENOWY</w:t>
      </w:r>
    </w:p>
    <w:p w:rsidR="009F0AFB" w:rsidRDefault="006362CF">
      <w:pPr>
        <w:pStyle w:val="Nagwek2"/>
        <w:numPr>
          <w:ilvl w:val="1"/>
          <w:numId w:val="2"/>
        </w:numPr>
        <w:jc w:val="right"/>
      </w:pPr>
      <w:r>
        <w:t>Załącznik 3.</w:t>
      </w:r>
      <w:r w:rsidR="000B73B5">
        <w:t>5</w:t>
      </w:r>
      <w:r w:rsidR="00E2323D">
        <w:t xml:space="preserve"> </w:t>
      </w:r>
      <w:bookmarkStart w:id="0" w:name="_GoBack"/>
      <w:bookmarkEnd w:id="0"/>
    </w:p>
    <w:p w:rsidR="009F0AFB" w:rsidRDefault="000B73B5">
      <w:pPr>
        <w:pStyle w:val="Nagwek2"/>
        <w:numPr>
          <w:ilvl w:val="1"/>
          <w:numId w:val="2"/>
        </w:numPr>
        <w:rPr>
          <w:sz w:val="22"/>
        </w:rPr>
      </w:pPr>
      <w:r>
        <w:rPr>
          <w:sz w:val="22"/>
        </w:rPr>
        <w:t>ZADANIE NR 5</w:t>
      </w:r>
    </w:p>
    <w:p w:rsidR="009F0AFB" w:rsidRDefault="009F0AFB">
      <w:pPr>
        <w:jc w:val="both"/>
      </w:pPr>
    </w:p>
    <w:p w:rsidR="009F0AFB" w:rsidRDefault="006362CF">
      <w:pPr>
        <w:widowControl w:val="0"/>
        <w:textAlignment w:val="baseline"/>
        <w:rPr>
          <w:rFonts w:eastAsia="Andale Sans UI" w:cs="Tahoma"/>
          <w:kern w:val="2"/>
          <w:sz w:val="24"/>
          <w:szCs w:val="24"/>
          <w:lang w:eastAsia="ja-JP" w:bidi="fa-IR"/>
        </w:rPr>
      </w:pPr>
      <w:r>
        <w:rPr>
          <w:rFonts w:eastAsia="Andale Sans UI" w:cs="Tahoma"/>
          <w:kern w:val="2"/>
          <w:sz w:val="24"/>
          <w:szCs w:val="24"/>
          <w:lang w:eastAsia="ja-JP" w:bidi="fa-IR"/>
        </w:rPr>
        <w:t>Dostawa odczynników do wykonania oznaczeń jonów do analizatora  STARLYTE V, który posiada Zamawiający</w:t>
      </w:r>
    </w:p>
    <w:p w:rsidR="00841F2D" w:rsidRPr="00841F2D" w:rsidRDefault="006362CF" w:rsidP="00E2323D">
      <w:pPr>
        <w:widowControl w:val="0"/>
        <w:textAlignment w:val="baseline"/>
        <w:rPr>
          <w:rFonts w:eastAsia="Andale Sans UI" w:cs="Tahoma"/>
          <w:b/>
          <w:kern w:val="2"/>
          <w:sz w:val="24"/>
          <w:szCs w:val="24"/>
          <w:lang w:eastAsia="ja-JP" w:bidi="fa-IR"/>
        </w:rPr>
      </w:pPr>
      <w:r>
        <w:rPr>
          <w:rFonts w:eastAsia="Andale Sans UI" w:cs="Times New Roman"/>
          <w:b/>
          <w:kern w:val="2"/>
          <w:sz w:val="24"/>
          <w:szCs w:val="24"/>
          <w:lang w:eastAsia="ja-JP" w:bidi="fa-IR"/>
        </w:rPr>
        <w:t xml:space="preserve"> </w:t>
      </w:r>
    </w:p>
    <w:tbl>
      <w:tblPr>
        <w:tblW w:w="14660" w:type="dxa"/>
        <w:tblInd w:w="-19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536"/>
        <w:gridCol w:w="3651"/>
        <w:gridCol w:w="1085"/>
        <w:gridCol w:w="1479"/>
        <w:gridCol w:w="1352"/>
        <w:gridCol w:w="1583"/>
        <w:gridCol w:w="1258"/>
        <w:gridCol w:w="1570"/>
        <w:gridCol w:w="2146"/>
      </w:tblGrid>
      <w:tr w:rsidR="00841F2D" w:rsidTr="00A14B0E">
        <w:trPr>
          <w:trHeight w:val="973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Lp</w:t>
            </w:r>
            <w:proofErr w:type="spellEnd"/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Przedmiot</w:t>
            </w: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zamówienia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Jedn. Miary</w:t>
            </w: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(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szt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, 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ozn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op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)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Ilość na 24 miesięcy</w:t>
            </w: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imes New Roman"/>
                <w:kern w:val="2"/>
                <w:sz w:val="24"/>
                <w:szCs w:val="24"/>
                <w:lang w:eastAsia="ja-JP" w:bidi="fa-IR"/>
              </w:rPr>
              <w:t xml:space="preserve"> </w:t>
            </w: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(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szt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, 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ozn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. 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op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)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Cena jedn. 1 opak. /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sz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 netto PLN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Wartość</w:t>
            </w: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imes New Roman"/>
                <w:kern w:val="2"/>
                <w:sz w:val="24"/>
                <w:szCs w:val="24"/>
                <w:lang w:eastAsia="ja-JP" w:bidi="fa-IR"/>
              </w:rPr>
              <w:t xml:space="preserve"> </w:t>
            </w: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netto PLN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Podatek VAT</w:t>
            </w: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wartość</w:t>
            </w: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Wartość brutto PLN</w:t>
            </w: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Producent/ Numer katalogowy</w:t>
            </w:r>
          </w:p>
        </w:tc>
      </w:tr>
      <w:tr w:rsidR="00841F2D" w:rsidTr="00A14B0E">
        <w:trPr>
          <w:trHeight w:val="421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Moduł odczynnikowy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szt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100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469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2</w:t>
            </w:r>
          </w:p>
        </w:tc>
        <w:tc>
          <w:tcPr>
            <w:tcW w:w="1412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imes New Roman"/>
                <w:kern w:val="2"/>
                <w:sz w:val="24"/>
                <w:szCs w:val="24"/>
                <w:lang w:eastAsia="ja-JP" w:bidi="fa-IR"/>
              </w:rPr>
              <w:t xml:space="preserve">           </w:t>
            </w: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Elektrody</w:t>
            </w:r>
          </w:p>
        </w:tc>
      </w:tr>
      <w:tr w:rsidR="00841F2D" w:rsidTr="00A14B0E">
        <w:trPr>
          <w:trHeight w:val="252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841F2D">
            <w:pPr>
              <w:widowControl w:val="0"/>
              <w:numPr>
                <w:ilvl w:val="0"/>
                <w:numId w:val="6"/>
              </w:numPr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Na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szt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4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252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841F2D">
            <w:pPr>
              <w:widowControl w:val="0"/>
              <w:numPr>
                <w:ilvl w:val="0"/>
                <w:numId w:val="7"/>
              </w:numPr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K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szt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4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264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841F2D">
            <w:pPr>
              <w:widowControl w:val="0"/>
              <w:numPr>
                <w:ilvl w:val="0"/>
                <w:numId w:val="8"/>
              </w:numPr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Li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szt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264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841F2D">
            <w:pPr>
              <w:widowControl w:val="0"/>
              <w:numPr>
                <w:ilvl w:val="0"/>
                <w:numId w:val="8"/>
              </w:numPr>
              <w:textAlignment w:val="baseline"/>
            </w:pPr>
            <w:r>
              <w:t>Cl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</w:pPr>
            <w:proofErr w:type="spellStart"/>
            <w:r>
              <w:t>szt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1213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3.</w:t>
            </w: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Kontrole </w:t>
            </w: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ampułkowane</w:t>
            </w:r>
            <w:proofErr w:type="spellEnd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 na 3 poziomach w ilości umożliwiającej wykonanie kontroli każdego dnia w okresie trwania umowy (gazometria, elektrolity )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op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3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514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4.</w:t>
            </w:r>
          </w:p>
        </w:tc>
        <w:tc>
          <w:tcPr>
            <w:tcW w:w="1412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Pozostałe materiały niezbędne do eksploatacji aparatu w okresie trwania umowy</w:t>
            </w:r>
          </w:p>
        </w:tc>
      </w:tr>
      <w:tr w:rsidR="00841F2D" w:rsidTr="00A14B0E">
        <w:trPr>
          <w:trHeight w:val="240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  <w:t>4.1</w:t>
            </w: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odczynnik odbiałczający                             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op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6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240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  <w:t>4.2</w:t>
            </w: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płyn czyszczący B                                      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op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6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240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  <w:t>4.3</w:t>
            </w: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kondycjoner elektrody Na                          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op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6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240"/>
        </w:trPr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  <w:t>4.4</w:t>
            </w:r>
          </w:p>
        </w:tc>
        <w:tc>
          <w:tcPr>
            <w:tcW w:w="3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 xml:space="preserve">wężyki pompki                                           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proofErr w:type="spellStart"/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op</w:t>
            </w:r>
            <w:proofErr w:type="spellEnd"/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</w:pPr>
            <w:r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  <w:t>6</w:t>
            </w:r>
          </w:p>
        </w:tc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</w:p>
        </w:tc>
      </w:tr>
      <w:tr w:rsidR="00841F2D" w:rsidTr="00A14B0E">
        <w:trPr>
          <w:trHeight w:val="247"/>
        </w:trPr>
        <w:tc>
          <w:tcPr>
            <w:tcW w:w="81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jc w:val="right"/>
              <w:textAlignment w:val="baseline"/>
              <w:rPr>
                <w:rFonts w:eastAsia="Andale Sans UI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eastAsia="Andale Sans UI" w:cs="Times New Roman"/>
                <w:kern w:val="2"/>
                <w:sz w:val="24"/>
                <w:szCs w:val="24"/>
                <w:lang w:eastAsia="ja-JP" w:bidi="fa-IR"/>
              </w:rPr>
              <w:t xml:space="preserve"> Razem                       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1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841F2D" w:rsidRDefault="00841F2D" w:rsidP="00A14B0E">
            <w:pPr>
              <w:widowControl w:val="0"/>
              <w:snapToGrid w:val="0"/>
              <w:textAlignment w:val="baseline"/>
              <w:rPr>
                <w:rFonts w:eastAsia="Andale Sans UI" w:cs="Tahoma"/>
                <w:b/>
                <w:kern w:val="2"/>
                <w:sz w:val="24"/>
                <w:szCs w:val="24"/>
                <w:lang w:eastAsia="ja-JP" w:bidi="fa-IR"/>
              </w:rPr>
            </w:pPr>
          </w:p>
        </w:tc>
      </w:tr>
    </w:tbl>
    <w:p w:rsidR="00841F2D" w:rsidRDefault="00841F2D" w:rsidP="00E2323D">
      <w:pPr>
        <w:widowControl w:val="0"/>
        <w:textAlignment w:val="baseline"/>
        <w:rPr>
          <w:rFonts w:eastAsia="Andale Sans UI" w:cs="Tahoma"/>
          <w:b/>
          <w:bCs/>
          <w:kern w:val="2"/>
          <w:sz w:val="24"/>
          <w:szCs w:val="24"/>
          <w:lang w:eastAsia="ja-JP" w:bidi="fa-IR"/>
        </w:rPr>
      </w:pPr>
      <w:r>
        <w:rPr>
          <w:rFonts w:eastAsia="Andale Sans UI" w:cs="Tahoma"/>
          <w:b/>
          <w:bCs/>
          <w:kern w:val="2"/>
          <w:sz w:val="24"/>
          <w:szCs w:val="24"/>
          <w:lang w:eastAsia="ja-JP" w:bidi="fa-IR"/>
        </w:rPr>
        <w:t>Zamawiający wymaga złożenia oferty  na oryginalne elektrody - wyprodukowane przez  producenta aparatu z gwarancją określoną przez</w:t>
      </w:r>
      <w:r w:rsidRPr="00841F2D">
        <w:rPr>
          <w:rFonts w:eastAsia="Andale Sans UI" w:cs="Tahoma"/>
          <w:b/>
          <w:bCs/>
          <w:kern w:val="2"/>
          <w:sz w:val="24"/>
          <w:szCs w:val="24"/>
          <w:lang w:eastAsia="ja-JP" w:bidi="fa-IR"/>
        </w:rPr>
        <w:t xml:space="preserve"> wytwórcę, które są ogólnie dostępne.</w:t>
      </w:r>
    </w:p>
    <w:p w:rsidR="00C55A97" w:rsidRDefault="006362CF" w:rsidP="00C55A97">
      <w:pPr>
        <w:widowControl w:val="0"/>
        <w:textAlignment w:val="baseline"/>
      </w:pPr>
      <w:r>
        <w:rPr>
          <w:rFonts w:eastAsia="Andale Sans UI" w:cs="Times New Roman"/>
          <w:kern w:val="2"/>
          <w:sz w:val="24"/>
          <w:szCs w:val="24"/>
          <w:lang w:eastAsia="ja-JP" w:bidi="fa-IR"/>
        </w:rPr>
        <w:t xml:space="preserve">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10"/>
        <w:gridCol w:w="5184"/>
      </w:tblGrid>
      <w:tr w:rsidR="00C55A97" w:rsidRPr="00C55A97" w:rsidTr="00C55A97">
        <w:trPr>
          <w:trHeight w:val="300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A97" w:rsidRPr="00C55A97" w:rsidRDefault="00C55A97" w:rsidP="00C55A97">
            <w:pPr>
              <w:widowControl w:val="0"/>
              <w:textAlignment w:val="baseline"/>
              <w:rPr>
                <w:rFonts w:eastAsia="Andale Sans UI" w:cs="Tahoma"/>
                <w:b/>
                <w:bCs/>
                <w:kern w:val="2"/>
                <w:sz w:val="24"/>
                <w:szCs w:val="24"/>
                <w:lang w:eastAsia="ja-JP" w:bidi="fa-IR"/>
              </w:rPr>
            </w:pPr>
            <w:r w:rsidRPr="00C55A97">
              <w:rPr>
                <w:rFonts w:eastAsia="Andale Sans UI" w:cs="Tahoma"/>
                <w:b/>
                <w:bCs/>
                <w:kern w:val="2"/>
                <w:sz w:val="24"/>
                <w:szCs w:val="24"/>
                <w:lang w:eastAsia="ja-JP" w:bidi="fa-IR"/>
              </w:rPr>
              <w:t>Nazwa i adres Wykonawcy: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5A97" w:rsidRPr="00C55A97" w:rsidRDefault="00C55A97" w:rsidP="00C55A97">
            <w:pPr>
              <w:widowControl w:val="0"/>
              <w:textAlignment w:val="baseline"/>
              <w:rPr>
                <w:rFonts w:eastAsia="Andale Sans UI" w:cs="Tahoma"/>
                <w:b/>
                <w:bCs/>
                <w:kern w:val="2"/>
                <w:sz w:val="24"/>
                <w:szCs w:val="24"/>
                <w:lang w:eastAsia="ja-JP" w:bidi="fa-IR"/>
              </w:rPr>
            </w:pPr>
          </w:p>
        </w:tc>
      </w:tr>
    </w:tbl>
    <w:p w:rsidR="009F0AFB" w:rsidRDefault="009F0AFB" w:rsidP="00C55A97">
      <w:pPr>
        <w:widowControl w:val="0"/>
        <w:textAlignment w:val="baseline"/>
      </w:pPr>
    </w:p>
    <w:sectPr w:rsidR="009F0AFB" w:rsidSect="00315E5E">
      <w:footerReference w:type="default" r:id="rId7"/>
      <w:pgSz w:w="16838" w:h="11906" w:orient="landscape"/>
      <w:pgMar w:top="567" w:right="917" w:bottom="1135" w:left="960" w:header="0" w:footer="708" w:gutter="0"/>
      <w:pgNumType w:start="9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8B6" w:rsidRDefault="006362CF">
      <w:r>
        <w:separator/>
      </w:r>
    </w:p>
  </w:endnote>
  <w:endnote w:type="continuationSeparator" w:id="0">
    <w:p w:rsidR="00E338B6" w:rsidRDefault="0063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AFB" w:rsidRDefault="009F0AFB">
    <w:pPr>
      <w:pStyle w:val="Stopka"/>
    </w:pPr>
  </w:p>
  <w:p w:rsidR="009F0AFB" w:rsidRDefault="009F0A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8B6" w:rsidRDefault="006362CF">
      <w:r>
        <w:separator/>
      </w:r>
    </w:p>
  </w:footnote>
  <w:footnote w:type="continuationSeparator" w:id="0">
    <w:p w:rsidR="00E338B6" w:rsidRDefault="00636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61E25"/>
    <w:multiLevelType w:val="multilevel"/>
    <w:tmpl w:val="53AC85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05A380E"/>
    <w:multiLevelType w:val="multilevel"/>
    <w:tmpl w:val="6ECC03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498655AC"/>
    <w:multiLevelType w:val="multilevel"/>
    <w:tmpl w:val="EC286B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, 'Arial Unicode MS'" w:hint="default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OpenSymbol, 'Arial Unicode MS'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OpenSymbol, 'Arial Unicode MS'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OpenSymbol, 'Arial Unicode MS'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OpenSymbol, 'Arial Unicode MS'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OpenSymbol, 'Arial Unicode MS'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OpenSymbol, 'Arial Unicode MS'" w:hint="default"/>
      </w:rPr>
    </w:lvl>
  </w:abstractNum>
  <w:abstractNum w:abstractNumId="3" w15:restartNumberingAfterBreak="0">
    <w:nsid w:val="4C9F4265"/>
    <w:multiLevelType w:val="multilevel"/>
    <w:tmpl w:val="C01A44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2AB37BD"/>
    <w:multiLevelType w:val="multilevel"/>
    <w:tmpl w:val="FBAEDA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55956DAD"/>
    <w:multiLevelType w:val="multilevel"/>
    <w:tmpl w:val="B14C3C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59000F2C"/>
    <w:multiLevelType w:val="multilevel"/>
    <w:tmpl w:val="6574A2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737061C2"/>
    <w:multiLevelType w:val="multilevel"/>
    <w:tmpl w:val="52EA55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OpenSymbol, 'Arial Unicode MS'" w:hint="default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OpenSymbol, 'Arial Unicode MS'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OpenSymbol, 'Arial Unicode MS'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OpenSymbol, 'Arial Unicode MS'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OpenSymbol, 'Arial Unicode MS'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OpenSymbol, 'Arial Unicode MS'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OpenSymbol, 'Arial Unicode MS'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OpenSymbol, 'Arial Unicode MS'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OpenSymbol, 'Arial Unicode MS'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FB"/>
    <w:rsid w:val="000B73B5"/>
    <w:rsid w:val="00315E5E"/>
    <w:rsid w:val="006362CF"/>
    <w:rsid w:val="00841F2D"/>
    <w:rsid w:val="009F0AFB"/>
    <w:rsid w:val="00B13DEA"/>
    <w:rsid w:val="00C55A97"/>
    <w:rsid w:val="00E2323D"/>
    <w:rsid w:val="00E3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7B3F0-387E-49D5-9772-5919905E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89C"/>
    <w:pPr>
      <w:suppressAutoHyphens/>
    </w:pPr>
    <w:rPr>
      <w:rFonts w:ascii="Times New Roman" w:eastAsia="Times New Roman" w:hAnsi="Times New Roman" w:cs="CG Times"/>
      <w:color w:val="00000A"/>
      <w:szCs w:val="20"/>
      <w:lang w:eastAsia="zh-CN"/>
    </w:rPr>
  </w:style>
  <w:style w:type="paragraph" w:styleId="Nagwek2">
    <w:name w:val="heading 2"/>
    <w:basedOn w:val="Normalny"/>
    <w:link w:val="Nagwek2Znak"/>
    <w:qFormat/>
    <w:rsid w:val="00002467"/>
    <w:pPr>
      <w:keepNext/>
      <w:numPr>
        <w:ilvl w:val="1"/>
        <w:numId w:val="1"/>
      </w:numPr>
      <w:spacing w:line="360" w:lineRule="atLeast"/>
      <w:outlineLvl w:val="1"/>
    </w:pPr>
    <w:rPr>
      <w:b/>
      <w:sz w:val="24"/>
    </w:rPr>
  </w:style>
  <w:style w:type="paragraph" w:styleId="Nagwek5">
    <w:name w:val="heading 5"/>
    <w:basedOn w:val="Normalny"/>
    <w:link w:val="Nagwek5Znak"/>
    <w:qFormat/>
    <w:rsid w:val="00002467"/>
    <w:pPr>
      <w:keepNext/>
      <w:numPr>
        <w:ilvl w:val="4"/>
        <w:numId w:val="1"/>
      </w:numPr>
      <w:spacing w:line="360" w:lineRule="atLeast"/>
      <w:outlineLvl w:val="4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3689C"/>
    <w:rPr>
      <w:rFonts w:ascii="Times New Roman" w:eastAsia="Times New Roman" w:hAnsi="Times New Roman" w:cs="CG Times"/>
      <w:i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3EAB"/>
    <w:rPr>
      <w:rFonts w:ascii="Times New Roman" w:eastAsia="Times New Roman" w:hAnsi="Times New Roman" w:cs="CG Times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3EAB"/>
    <w:rPr>
      <w:rFonts w:ascii="Times New Roman" w:eastAsia="Times New Roman" w:hAnsi="Times New Roman" w:cs="CG Times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002467"/>
    <w:rPr>
      <w:rFonts w:ascii="Times New Roman" w:eastAsia="Times New Roman" w:hAnsi="Times New Roman" w:cs="CG Times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002467"/>
    <w:rPr>
      <w:rFonts w:ascii="Times New Roman" w:eastAsia="Times New Roman" w:hAnsi="Times New Roman" w:cs="CG Times"/>
      <w:sz w:val="24"/>
      <w:szCs w:val="20"/>
      <w:lang w:eastAsia="zh-CN"/>
    </w:rPr>
  </w:style>
  <w:style w:type="character" w:customStyle="1" w:styleId="ListLabel1">
    <w:name w:val="ListLabel 1"/>
    <w:qFormat/>
    <w:rPr>
      <w:rFonts w:cs="OpenSymbol, 'Arial Unicode MS'"/>
      <w:sz w:val="24"/>
    </w:rPr>
  </w:style>
  <w:style w:type="character" w:customStyle="1" w:styleId="ListLabel2">
    <w:name w:val="ListLabel 2"/>
    <w:qFormat/>
    <w:rPr>
      <w:rFonts w:cs="OpenSymbol, 'Arial Unicode MS'"/>
    </w:rPr>
  </w:style>
  <w:style w:type="character" w:customStyle="1" w:styleId="ListLabel3">
    <w:name w:val="ListLabel 3"/>
    <w:qFormat/>
    <w:rPr>
      <w:rFonts w:cs="OpenSymbol, 'Arial Unicode MS'"/>
    </w:rPr>
  </w:style>
  <w:style w:type="character" w:customStyle="1" w:styleId="ListLabel4">
    <w:name w:val="ListLabel 4"/>
    <w:qFormat/>
    <w:rPr>
      <w:rFonts w:cs="OpenSymbol, 'Arial Unicode MS'"/>
    </w:rPr>
  </w:style>
  <w:style w:type="character" w:customStyle="1" w:styleId="ListLabel5">
    <w:name w:val="ListLabel 5"/>
    <w:qFormat/>
    <w:rPr>
      <w:rFonts w:cs="OpenSymbol, 'Arial Unicode MS'"/>
    </w:rPr>
  </w:style>
  <w:style w:type="character" w:customStyle="1" w:styleId="ListLabel6">
    <w:name w:val="ListLabel 6"/>
    <w:qFormat/>
    <w:rPr>
      <w:rFonts w:cs="OpenSymbol, 'Arial Unicode MS'"/>
    </w:rPr>
  </w:style>
  <w:style w:type="character" w:customStyle="1" w:styleId="ListLabel7">
    <w:name w:val="ListLabel 7"/>
    <w:qFormat/>
    <w:rPr>
      <w:rFonts w:cs="OpenSymbol, 'Arial Unicode MS'"/>
    </w:rPr>
  </w:style>
  <w:style w:type="character" w:customStyle="1" w:styleId="ListLabel8">
    <w:name w:val="ListLabel 8"/>
    <w:qFormat/>
    <w:rPr>
      <w:rFonts w:cs="OpenSymbol, 'Arial Unicode MS'"/>
    </w:rPr>
  </w:style>
  <w:style w:type="character" w:customStyle="1" w:styleId="ListLabel9">
    <w:name w:val="ListLabel 9"/>
    <w:qFormat/>
    <w:rPr>
      <w:rFonts w:cs="OpenSymbol, 'Arial Unicode MS'"/>
    </w:rPr>
  </w:style>
  <w:style w:type="character" w:customStyle="1" w:styleId="ListLabel10">
    <w:name w:val="ListLabel 10"/>
    <w:qFormat/>
    <w:rPr>
      <w:rFonts w:cs="Symbol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  <w:sz w:val="24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OpenSymbol, 'Arial Unicode MS'"/>
      <w:sz w:val="24"/>
    </w:rPr>
  </w:style>
  <w:style w:type="character" w:customStyle="1" w:styleId="ListLabel29">
    <w:name w:val="ListLabel 29"/>
    <w:qFormat/>
    <w:rPr>
      <w:rFonts w:cs="OpenSymbol, 'Arial Unicode MS'"/>
    </w:rPr>
  </w:style>
  <w:style w:type="character" w:customStyle="1" w:styleId="ListLabel30">
    <w:name w:val="ListLabel 30"/>
    <w:qFormat/>
    <w:rPr>
      <w:rFonts w:cs="OpenSymbol, 'Arial Unicode MS'"/>
    </w:rPr>
  </w:style>
  <w:style w:type="character" w:customStyle="1" w:styleId="ListLabel31">
    <w:name w:val="ListLabel 31"/>
    <w:qFormat/>
    <w:rPr>
      <w:rFonts w:cs="OpenSymbol, 'Arial Unicode MS'"/>
    </w:rPr>
  </w:style>
  <w:style w:type="character" w:customStyle="1" w:styleId="ListLabel32">
    <w:name w:val="ListLabel 32"/>
    <w:qFormat/>
    <w:rPr>
      <w:rFonts w:cs="OpenSymbol, 'Arial Unicode MS'"/>
    </w:rPr>
  </w:style>
  <w:style w:type="character" w:customStyle="1" w:styleId="ListLabel33">
    <w:name w:val="ListLabel 33"/>
    <w:qFormat/>
    <w:rPr>
      <w:rFonts w:cs="OpenSymbol, 'Arial Unicode MS'"/>
    </w:rPr>
  </w:style>
  <w:style w:type="character" w:customStyle="1" w:styleId="ListLabel34">
    <w:name w:val="ListLabel 34"/>
    <w:qFormat/>
    <w:rPr>
      <w:rFonts w:cs="OpenSymbol, 'Arial Unicode MS'"/>
    </w:rPr>
  </w:style>
  <w:style w:type="character" w:customStyle="1" w:styleId="ListLabel35">
    <w:name w:val="ListLabel 35"/>
    <w:qFormat/>
    <w:rPr>
      <w:rFonts w:cs="OpenSymbol, 'Arial Unicode MS'"/>
    </w:rPr>
  </w:style>
  <w:style w:type="character" w:customStyle="1" w:styleId="ListLabel36">
    <w:name w:val="ListLabel 36"/>
    <w:qFormat/>
    <w:rPr>
      <w:rFonts w:cs="OpenSymbol, 'Arial Unicode MS'"/>
    </w:rPr>
  </w:style>
  <w:style w:type="character" w:customStyle="1" w:styleId="ListLabel37">
    <w:name w:val="ListLabel 37"/>
    <w:qFormat/>
    <w:rPr>
      <w:rFonts w:cs="Symbol"/>
      <w:sz w:val="24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  <w:sz w:val="24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OpenSymbol, 'Arial Unicode MS'"/>
      <w:sz w:val="24"/>
    </w:rPr>
  </w:style>
  <w:style w:type="character" w:customStyle="1" w:styleId="ListLabel56">
    <w:name w:val="ListLabel 56"/>
    <w:qFormat/>
    <w:rPr>
      <w:rFonts w:cs="OpenSymbol, 'Arial Unicode MS'"/>
    </w:rPr>
  </w:style>
  <w:style w:type="character" w:customStyle="1" w:styleId="ListLabel57">
    <w:name w:val="ListLabel 57"/>
    <w:qFormat/>
    <w:rPr>
      <w:rFonts w:cs="OpenSymbol, 'Arial Unicode MS'"/>
    </w:rPr>
  </w:style>
  <w:style w:type="character" w:customStyle="1" w:styleId="ListLabel58">
    <w:name w:val="ListLabel 58"/>
    <w:qFormat/>
    <w:rPr>
      <w:rFonts w:cs="OpenSymbol, 'Arial Unicode MS'"/>
    </w:rPr>
  </w:style>
  <w:style w:type="character" w:customStyle="1" w:styleId="ListLabel59">
    <w:name w:val="ListLabel 59"/>
    <w:qFormat/>
    <w:rPr>
      <w:rFonts w:cs="OpenSymbol, 'Arial Unicode MS'"/>
    </w:rPr>
  </w:style>
  <w:style w:type="character" w:customStyle="1" w:styleId="ListLabel60">
    <w:name w:val="ListLabel 60"/>
    <w:qFormat/>
    <w:rPr>
      <w:rFonts w:cs="OpenSymbol, 'Arial Unicode MS'"/>
    </w:rPr>
  </w:style>
  <w:style w:type="character" w:customStyle="1" w:styleId="ListLabel61">
    <w:name w:val="ListLabel 61"/>
    <w:qFormat/>
    <w:rPr>
      <w:rFonts w:cs="OpenSymbol, 'Arial Unicode MS'"/>
    </w:rPr>
  </w:style>
  <w:style w:type="character" w:customStyle="1" w:styleId="ListLabel62">
    <w:name w:val="ListLabel 62"/>
    <w:qFormat/>
    <w:rPr>
      <w:rFonts w:cs="OpenSymbol, 'Arial Unicode MS'"/>
    </w:rPr>
  </w:style>
  <w:style w:type="character" w:customStyle="1" w:styleId="ListLabel63">
    <w:name w:val="ListLabel 63"/>
    <w:qFormat/>
    <w:rPr>
      <w:rFonts w:cs="OpenSymbol, 'Arial Unicode MS'"/>
    </w:rPr>
  </w:style>
  <w:style w:type="character" w:customStyle="1" w:styleId="ListLabel64">
    <w:name w:val="ListLabel 64"/>
    <w:qFormat/>
    <w:rPr>
      <w:rFonts w:cs="Symbol"/>
      <w:sz w:val="24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  <w:sz w:val="24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3EA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3689C"/>
    <w:rPr>
      <w:i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qFormat/>
    <w:rsid w:val="00D3689C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3F3EA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qFormat/>
    <w:rsid w:val="00002467"/>
    <w:pPr>
      <w:spacing w:line="480" w:lineRule="atLeast"/>
    </w:pPr>
    <w:rPr>
      <w:sz w:val="24"/>
    </w:rPr>
  </w:style>
  <w:style w:type="numbering" w:customStyle="1" w:styleId="WW8Num3">
    <w:name w:val="WW8Num3"/>
    <w:qFormat/>
    <w:rsid w:val="00251782"/>
  </w:style>
  <w:style w:type="numbering" w:customStyle="1" w:styleId="WW8Num4">
    <w:name w:val="WW8Num4"/>
    <w:qFormat/>
    <w:rsid w:val="00251782"/>
  </w:style>
  <w:style w:type="numbering" w:customStyle="1" w:styleId="WW8Num5">
    <w:name w:val="WW8Num5"/>
    <w:qFormat/>
    <w:rsid w:val="00251782"/>
  </w:style>
  <w:style w:type="table" w:styleId="Tabela-Siatka">
    <w:name w:val="Table Grid"/>
    <w:basedOn w:val="Standardowy"/>
    <w:uiPriority w:val="39"/>
    <w:rsid w:val="00723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dc:description/>
  <cp:lastModifiedBy>Ewa Izdebska</cp:lastModifiedBy>
  <cp:revision>20</cp:revision>
  <cp:lastPrinted>2024-01-10T09:13:00Z</cp:lastPrinted>
  <dcterms:created xsi:type="dcterms:W3CDTF">2020-12-07T11:57:00Z</dcterms:created>
  <dcterms:modified xsi:type="dcterms:W3CDTF">2026-01-14T13:32:00Z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